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9BF7B" w14:textId="22EE1D87" w:rsidR="000C2F01" w:rsidRDefault="0058401F" w:rsidP="00CE2BA5">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BIO 20</w:t>
      </w:r>
      <w:r w:rsidR="00721C2E">
        <w:rPr>
          <w:rFonts w:ascii="Times New Roman" w:eastAsia="Times New Roman" w:hAnsi="Times New Roman" w:cs="Times New Roman"/>
          <w:b/>
          <w:sz w:val="24"/>
          <w:szCs w:val="24"/>
          <w:lang w:eastAsia="en-GB"/>
        </w:rPr>
        <w:t>3:</w:t>
      </w:r>
      <w:r>
        <w:rPr>
          <w:rFonts w:ascii="Times New Roman" w:eastAsia="Times New Roman" w:hAnsi="Times New Roman" w:cs="Times New Roman"/>
          <w:b/>
          <w:sz w:val="24"/>
          <w:szCs w:val="24"/>
          <w:lang w:eastAsia="en-GB"/>
        </w:rPr>
        <w:t xml:space="preserve"> </w:t>
      </w:r>
      <w:r w:rsidR="000C2F01">
        <w:rPr>
          <w:rFonts w:ascii="Times New Roman" w:eastAsia="Times New Roman" w:hAnsi="Times New Roman" w:cs="Times New Roman"/>
          <w:b/>
          <w:sz w:val="24"/>
          <w:szCs w:val="24"/>
          <w:lang w:eastAsia="en-GB"/>
        </w:rPr>
        <w:t>Biological Techniques</w:t>
      </w:r>
    </w:p>
    <w:p w14:paraId="7303A274" w14:textId="77777777" w:rsidR="00BF563E" w:rsidRPr="00BF563E" w:rsidRDefault="00BF563E" w:rsidP="00CE2BA5">
      <w:pPr>
        <w:spacing w:after="0" w:line="240" w:lineRule="auto"/>
        <w:jc w:val="both"/>
        <w:rPr>
          <w:rFonts w:ascii="Times New Roman" w:eastAsia="Times New Roman" w:hAnsi="Times New Roman" w:cs="Times New Roman"/>
          <w:b/>
          <w:sz w:val="24"/>
          <w:szCs w:val="24"/>
          <w:lang w:eastAsia="en-GB"/>
        </w:rPr>
      </w:pPr>
      <w:r w:rsidRPr="00BF563E">
        <w:rPr>
          <w:rFonts w:ascii="Times New Roman" w:eastAsia="Times New Roman" w:hAnsi="Times New Roman" w:cs="Times New Roman"/>
          <w:b/>
          <w:sz w:val="24"/>
          <w:szCs w:val="24"/>
          <w:lang w:eastAsia="en-GB"/>
        </w:rPr>
        <w:t>Preparation for Dissection</w:t>
      </w:r>
    </w:p>
    <w:p w14:paraId="6D7C34FF" w14:textId="77777777" w:rsidR="00BF1DA3" w:rsidRPr="00CE2BA5" w:rsidRDefault="00AF5BF0" w:rsidP="00CE2BA5">
      <w:pPr>
        <w:spacing w:after="0" w:line="240" w:lineRule="auto"/>
        <w:jc w:val="both"/>
        <w:rPr>
          <w:rFonts w:ascii="Times New Roman" w:eastAsia="Times New Roman" w:hAnsi="Times New Roman" w:cs="Times New Roman"/>
          <w:sz w:val="24"/>
          <w:szCs w:val="24"/>
          <w:lang w:eastAsia="en-GB"/>
        </w:rPr>
      </w:pPr>
      <w:r w:rsidRPr="00AF5BF0">
        <w:rPr>
          <w:rFonts w:ascii="Times New Roman" w:eastAsia="Times New Roman" w:hAnsi="Times New Roman" w:cs="Times New Roman"/>
          <w:sz w:val="24"/>
          <w:szCs w:val="24"/>
          <w:lang w:eastAsia="en-GB"/>
        </w:rPr>
        <w:t>Dissection is a cor</w:t>
      </w:r>
      <w:r w:rsidRPr="00CE2BA5">
        <w:rPr>
          <w:rFonts w:ascii="Times New Roman" w:eastAsia="Times New Roman" w:hAnsi="Times New Roman" w:cs="Times New Roman"/>
          <w:sz w:val="24"/>
          <w:szCs w:val="24"/>
          <w:lang w:eastAsia="en-GB"/>
        </w:rPr>
        <w:t>nerstone of biological techniques</w:t>
      </w:r>
      <w:r w:rsidRPr="00AF5BF0">
        <w:rPr>
          <w:rFonts w:ascii="Times New Roman" w:eastAsia="Times New Roman" w:hAnsi="Times New Roman" w:cs="Times New Roman"/>
          <w:sz w:val="24"/>
          <w:szCs w:val="24"/>
          <w:lang w:eastAsia="en-GB"/>
        </w:rPr>
        <w:t>, allowing hands-on exploration of anatomical structures that textbooks alone cannot convey. However, preparation is critical to ensure the procedure is safe, ethical, and scientifically productive. Poor preparation can lead to inaccurate observations, safety hazards, or ethical violations.</w:t>
      </w:r>
    </w:p>
    <w:p w14:paraId="510A1A64" w14:textId="77777777" w:rsidR="00CE2BA5" w:rsidRPr="00BF1DA3" w:rsidRDefault="00CE2BA5"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sz w:val="24"/>
          <w:szCs w:val="24"/>
          <w:lang w:eastAsia="en-GB"/>
        </w:rPr>
        <w:t>Dissecting steps include:</w:t>
      </w:r>
    </w:p>
    <w:p w14:paraId="0BA33CA2" w14:textId="77777777" w:rsidR="00BF1DA3" w:rsidRPr="00CE2BA5" w:rsidRDefault="00BF1DA3" w:rsidP="00CE2BA5">
      <w:pPr>
        <w:pStyle w:val="ListParagraph"/>
        <w:numPr>
          <w:ilvl w:val="0"/>
          <w:numId w:val="16"/>
        </w:numPr>
        <w:spacing w:after="0" w:line="240" w:lineRule="auto"/>
        <w:jc w:val="both"/>
        <w:outlineLvl w:val="2"/>
        <w:rPr>
          <w:rFonts w:ascii="Times New Roman" w:eastAsia="Times New Roman" w:hAnsi="Times New Roman" w:cs="Times New Roman"/>
          <w:b/>
          <w:bCs/>
          <w:sz w:val="24"/>
          <w:szCs w:val="24"/>
          <w:lang w:eastAsia="en-GB"/>
        </w:rPr>
      </w:pPr>
      <w:r w:rsidRPr="00CE2BA5">
        <w:rPr>
          <w:rFonts w:ascii="Times New Roman" w:eastAsia="Times New Roman" w:hAnsi="Times New Roman" w:cs="Times New Roman"/>
          <w:b/>
          <w:bCs/>
          <w:sz w:val="24"/>
          <w:szCs w:val="24"/>
          <w:lang w:eastAsia="en-GB"/>
        </w:rPr>
        <w:t>Orientation</w:t>
      </w:r>
    </w:p>
    <w:p w14:paraId="1059BF36" w14:textId="77777777" w:rsidR="00BF1DA3" w:rsidRPr="00BF1DA3" w:rsidRDefault="00BF1DA3" w:rsidP="00CE2BA5">
      <w:pPr>
        <w:numPr>
          <w:ilvl w:val="0"/>
          <w:numId w:val="8"/>
        </w:num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Place the rat ventral (belly) side up on the dissecting tray, secured with pins through the paws.</w:t>
      </w:r>
    </w:p>
    <w:p w14:paraId="5E094279" w14:textId="77777777" w:rsidR="00BF1DA3" w:rsidRPr="00BF1DA3" w:rsidRDefault="00BF1DA3" w:rsidP="00CE2BA5">
      <w:pPr>
        <w:numPr>
          <w:ilvl w:val="0"/>
          <w:numId w:val="8"/>
        </w:num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Identify sex: Males have scrotal sacs; females have nipples and a vaginal opening.</w:t>
      </w:r>
    </w:p>
    <w:p w14:paraId="2447FD37" w14:textId="77777777" w:rsidR="00BF1DA3" w:rsidRPr="00BF1DA3" w:rsidRDefault="00BF1DA3" w:rsidP="00CE2BA5">
      <w:pPr>
        <w:numPr>
          <w:ilvl w:val="0"/>
          <w:numId w:val="8"/>
        </w:num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Measure overall: L</w:t>
      </w:r>
      <w:r w:rsidRPr="00CE2BA5">
        <w:rPr>
          <w:rFonts w:ascii="Times New Roman" w:eastAsia="Times New Roman" w:hAnsi="Times New Roman" w:cs="Times New Roman"/>
          <w:sz w:val="24"/>
          <w:szCs w:val="24"/>
          <w:lang w:eastAsia="en-GB"/>
        </w:rPr>
        <w:t xml:space="preserve">ength (nose to tail base) in cm; weight in </w:t>
      </w:r>
      <w:r w:rsidRPr="00BF1DA3">
        <w:rPr>
          <w:rFonts w:ascii="Times New Roman" w:eastAsia="Times New Roman" w:hAnsi="Times New Roman" w:cs="Times New Roman"/>
          <w:sz w:val="24"/>
          <w:szCs w:val="24"/>
          <w:lang w:eastAsia="en-GB"/>
        </w:rPr>
        <w:t>g</w:t>
      </w:r>
      <w:r w:rsidRPr="00CE2BA5">
        <w:rPr>
          <w:rFonts w:ascii="Times New Roman" w:eastAsia="Times New Roman" w:hAnsi="Times New Roman" w:cs="Times New Roman"/>
          <w:sz w:val="24"/>
          <w:szCs w:val="24"/>
          <w:lang w:eastAsia="en-GB"/>
        </w:rPr>
        <w:t>ram</w:t>
      </w:r>
      <w:r w:rsidRPr="00BF1DA3">
        <w:rPr>
          <w:rFonts w:ascii="Times New Roman" w:eastAsia="Times New Roman" w:hAnsi="Times New Roman" w:cs="Times New Roman"/>
          <w:sz w:val="24"/>
          <w:szCs w:val="24"/>
          <w:lang w:eastAsia="en-GB"/>
        </w:rPr>
        <w:t>.</w:t>
      </w:r>
    </w:p>
    <w:p w14:paraId="78C9F7FA"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External Observations</w:t>
      </w:r>
    </w:p>
    <w:p w14:paraId="773B1938"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Examine and document:</w:t>
      </w:r>
    </w:p>
    <w:tbl>
      <w:tblPr>
        <w:tblStyle w:val="TableGrid"/>
        <w:tblW w:w="0" w:type="auto"/>
        <w:tblLook w:val="04A0" w:firstRow="1" w:lastRow="0" w:firstColumn="1" w:lastColumn="0" w:noHBand="0" w:noVBand="1"/>
      </w:tblPr>
      <w:tblGrid>
        <w:gridCol w:w="1816"/>
        <w:gridCol w:w="3468"/>
        <w:gridCol w:w="3958"/>
      </w:tblGrid>
      <w:tr w:rsidR="00BF1DA3" w:rsidRPr="00BF1DA3" w14:paraId="78D88259" w14:textId="77777777" w:rsidTr="00BF1DA3">
        <w:tc>
          <w:tcPr>
            <w:tcW w:w="0" w:type="auto"/>
            <w:hideMark/>
          </w:tcPr>
          <w:p w14:paraId="31436CA9" w14:textId="77777777" w:rsidR="00BF1DA3" w:rsidRPr="00BF1DA3" w:rsidRDefault="00BF1DA3" w:rsidP="00CE2BA5">
            <w:pPr>
              <w:jc w:val="both"/>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Feature</w:t>
            </w:r>
          </w:p>
        </w:tc>
        <w:tc>
          <w:tcPr>
            <w:tcW w:w="0" w:type="auto"/>
            <w:hideMark/>
          </w:tcPr>
          <w:p w14:paraId="02AC57DB" w14:textId="77777777" w:rsidR="00BF1DA3" w:rsidRPr="00BF1DA3" w:rsidRDefault="00BF1DA3" w:rsidP="00CE2BA5">
            <w:pPr>
              <w:jc w:val="both"/>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Description</w:t>
            </w:r>
          </w:p>
        </w:tc>
        <w:tc>
          <w:tcPr>
            <w:tcW w:w="0" w:type="auto"/>
            <w:hideMark/>
          </w:tcPr>
          <w:p w14:paraId="28B31279" w14:textId="77777777" w:rsidR="00BF1DA3" w:rsidRPr="00BF1DA3" w:rsidRDefault="00BF1DA3" w:rsidP="00CE2BA5">
            <w:pPr>
              <w:jc w:val="both"/>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Function/Notes</w:t>
            </w:r>
          </w:p>
        </w:tc>
      </w:tr>
      <w:tr w:rsidR="00BF1DA3" w:rsidRPr="00BF1DA3" w14:paraId="58528369" w14:textId="77777777" w:rsidTr="00BF1DA3">
        <w:tc>
          <w:tcPr>
            <w:tcW w:w="0" w:type="auto"/>
            <w:hideMark/>
          </w:tcPr>
          <w:p w14:paraId="250D91BC"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Fur</w:t>
            </w:r>
          </w:p>
        </w:tc>
        <w:tc>
          <w:tcPr>
            <w:tcW w:w="0" w:type="auto"/>
            <w:hideMark/>
          </w:tcPr>
          <w:p w14:paraId="149CA773"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Short, gray-brown; sparse on belly</w:t>
            </w:r>
          </w:p>
        </w:tc>
        <w:tc>
          <w:tcPr>
            <w:tcW w:w="0" w:type="auto"/>
            <w:hideMark/>
          </w:tcPr>
          <w:p w14:paraId="58D0AB8F"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Thermoregulation; note any preservation artifacts</w:t>
            </w:r>
          </w:p>
        </w:tc>
      </w:tr>
      <w:tr w:rsidR="00BF1DA3" w:rsidRPr="00BF1DA3" w14:paraId="7539BE70" w14:textId="77777777" w:rsidTr="00BF1DA3">
        <w:tc>
          <w:tcPr>
            <w:tcW w:w="0" w:type="auto"/>
            <w:hideMark/>
          </w:tcPr>
          <w:p w14:paraId="708833A6"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Incisors</w:t>
            </w:r>
          </w:p>
        </w:tc>
        <w:tc>
          <w:tcPr>
            <w:tcW w:w="0" w:type="auto"/>
            <w:hideMark/>
          </w:tcPr>
          <w:p w14:paraId="343265B6"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Prominent upper/lower; yellow-orange</w:t>
            </w:r>
          </w:p>
        </w:tc>
        <w:tc>
          <w:tcPr>
            <w:tcW w:w="0" w:type="auto"/>
            <w:hideMark/>
          </w:tcPr>
          <w:p w14:paraId="0C74BB15"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Gnawing adaptation; check occlusion</w:t>
            </w:r>
          </w:p>
        </w:tc>
      </w:tr>
      <w:tr w:rsidR="00BF1DA3" w:rsidRPr="00BF1DA3" w14:paraId="441D6D08" w14:textId="77777777" w:rsidTr="00BF1DA3">
        <w:tc>
          <w:tcPr>
            <w:tcW w:w="0" w:type="auto"/>
            <w:hideMark/>
          </w:tcPr>
          <w:p w14:paraId="434BB62A"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Limbs</w:t>
            </w:r>
          </w:p>
        </w:tc>
        <w:tc>
          <w:tcPr>
            <w:tcW w:w="0" w:type="auto"/>
            <w:hideMark/>
          </w:tcPr>
          <w:p w14:paraId="4A983D41"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Four clawed digits on forepaws; five on hind</w:t>
            </w:r>
          </w:p>
        </w:tc>
        <w:tc>
          <w:tcPr>
            <w:tcW w:w="0" w:type="auto"/>
            <w:hideMark/>
          </w:tcPr>
          <w:p w14:paraId="4D72B1D7"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Locomotion; observe muscle definition</w:t>
            </w:r>
          </w:p>
        </w:tc>
      </w:tr>
      <w:tr w:rsidR="00BF1DA3" w:rsidRPr="00BF1DA3" w14:paraId="72E059A3" w14:textId="77777777" w:rsidTr="00BF1DA3">
        <w:tc>
          <w:tcPr>
            <w:tcW w:w="0" w:type="auto"/>
            <w:hideMark/>
          </w:tcPr>
          <w:p w14:paraId="37ECA346"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Tail</w:t>
            </w:r>
          </w:p>
        </w:tc>
        <w:tc>
          <w:tcPr>
            <w:tcW w:w="0" w:type="auto"/>
            <w:hideMark/>
          </w:tcPr>
          <w:p w14:paraId="0C408654"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Long, scaly, hairless</w:t>
            </w:r>
          </w:p>
        </w:tc>
        <w:tc>
          <w:tcPr>
            <w:tcW w:w="0" w:type="auto"/>
            <w:hideMark/>
          </w:tcPr>
          <w:p w14:paraId="226E0C73"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Balance; measure separately (~15 cm)</w:t>
            </w:r>
          </w:p>
        </w:tc>
      </w:tr>
      <w:tr w:rsidR="00BF1DA3" w:rsidRPr="00BF1DA3" w14:paraId="1D874065" w14:textId="77777777" w:rsidTr="00BF1DA3">
        <w:tc>
          <w:tcPr>
            <w:tcW w:w="0" w:type="auto"/>
            <w:hideMark/>
          </w:tcPr>
          <w:p w14:paraId="23DBB575"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Anus/Urogenital</w:t>
            </w:r>
          </w:p>
        </w:tc>
        <w:tc>
          <w:tcPr>
            <w:tcW w:w="0" w:type="auto"/>
            <w:hideMark/>
          </w:tcPr>
          <w:p w14:paraId="3ECD0B11"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Posterior openings</w:t>
            </w:r>
          </w:p>
        </w:tc>
        <w:tc>
          <w:tcPr>
            <w:tcW w:w="0" w:type="auto"/>
            <w:hideMark/>
          </w:tcPr>
          <w:p w14:paraId="5B2E628A" w14:textId="77777777" w:rsidR="00BF1DA3" w:rsidRPr="00BF1DA3" w:rsidRDefault="00BF1DA3" w:rsidP="00CE2BA5">
            <w:pPr>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Sex determination landmark</w:t>
            </w:r>
          </w:p>
        </w:tc>
      </w:tr>
    </w:tbl>
    <w:p w14:paraId="68BE2A9F" w14:textId="77777777" w:rsidR="00BF1DA3" w:rsidRPr="00CE2BA5"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Sketch Tip</w:t>
      </w:r>
      <w:r w:rsidRPr="00BF1DA3">
        <w:rPr>
          <w:rFonts w:ascii="Times New Roman" w:eastAsia="Times New Roman" w:hAnsi="Times New Roman" w:cs="Times New Roman"/>
          <w:sz w:val="24"/>
          <w:szCs w:val="24"/>
          <w:lang w:eastAsia="en-GB"/>
        </w:rPr>
        <w:t xml:space="preserve">: Draw a labeled dorsal/ventral view. </w:t>
      </w:r>
    </w:p>
    <w:p w14:paraId="6275FDFC"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Note: "Specimen appears well-preserved; minimal tissue shrinkage."</w:t>
      </w:r>
    </w:p>
    <w:p w14:paraId="639D9FC9" w14:textId="77777777" w:rsidR="00BF1DA3" w:rsidRPr="00CE2BA5" w:rsidRDefault="00BF1DA3" w:rsidP="00CE2BA5">
      <w:pPr>
        <w:pStyle w:val="ListParagraph"/>
        <w:numPr>
          <w:ilvl w:val="0"/>
          <w:numId w:val="16"/>
        </w:numPr>
        <w:spacing w:after="0" w:line="240" w:lineRule="auto"/>
        <w:jc w:val="both"/>
        <w:outlineLvl w:val="1"/>
        <w:rPr>
          <w:rFonts w:ascii="Times New Roman" w:eastAsia="Times New Roman" w:hAnsi="Times New Roman" w:cs="Times New Roman"/>
          <w:b/>
          <w:bCs/>
          <w:sz w:val="24"/>
          <w:szCs w:val="24"/>
          <w:lang w:eastAsia="en-GB"/>
        </w:rPr>
      </w:pPr>
      <w:r w:rsidRPr="00CE2BA5">
        <w:rPr>
          <w:rFonts w:ascii="Times New Roman" w:eastAsia="Times New Roman" w:hAnsi="Times New Roman" w:cs="Times New Roman"/>
          <w:b/>
          <w:bCs/>
          <w:sz w:val="24"/>
          <w:szCs w:val="24"/>
          <w:lang w:eastAsia="en-GB"/>
        </w:rPr>
        <w:t>Initial Incisions and Skinning</w:t>
      </w:r>
    </w:p>
    <w:p w14:paraId="3107C9CC"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Begin with superficial cuts to access the body wall.</w:t>
      </w:r>
    </w:p>
    <w:p w14:paraId="12D5608B" w14:textId="77777777" w:rsidR="00BF1DA3" w:rsidRPr="00BF1DA3" w:rsidRDefault="00CE2BA5" w:rsidP="00CE2BA5">
      <w:pPr>
        <w:spacing w:after="0" w:line="240" w:lineRule="auto"/>
        <w:jc w:val="both"/>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Tools </w:t>
      </w:r>
    </w:p>
    <w:p w14:paraId="1EE56846"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sz w:val="24"/>
          <w:szCs w:val="24"/>
          <w:lang w:eastAsia="en-GB"/>
        </w:rPr>
        <w:t>Scalpel (</w:t>
      </w:r>
      <w:r w:rsidRPr="00BF1DA3">
        <w:rPr>
          <w:rFonts w:ascii="Times New Roman" w:eastAsia="Times New Roman" w:hAnsi="Times New Roman" w:cs="Times New Roman"/>
          <w:sz w:val="24"/>
          <w:szCs w:val="24"/>
          <w:lang w:eastAsia="en-GB"/>
        </w:rPr>
        <w:t>blade), forc</w:t>
      </w:r>
      <w:r w:rsidRPr="00CE2BA5">
        <w:rPr>
          <w:rFonts w:ascii="Times New Roman" w:eastAsia="Times New Roman" w:hAnsi="Times New Roman" w:cs="Times New Roman"/>
          <w:sz w:val="24"/>
          <w:szCs w:val="24"/>
          <w:lang w:eastAsia="en-GB"/>
        </w:rPr>
        <w:t>eps (fine-tip), scissors</w:t>
      </w:r>
      <w:r w:rsidRPr="00BF1DA3">
        <w:rPr>
          <w:rFonts w:ascii="Times New Roman" w:eastAsia="Times New Roman" w:hAnsi="Times New Roman" w:cs="Times New Roman"/>
          <w:sz w:val="24"/>
          <w:szCs w:val="24"/>
          <w:lang w:eastAsia="en-GB"/>
        </w:rPr>
        <w:t>, probe, pins.</w:t>
      </w:r>
    </w:p>
    <w:p w14:paraId="61DE0C9C"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Step-by-Step Procedure</w:t>
      </w:r>
    </w:p>
    <w:p w14:paraId="1E96ABF1" w14:textId="77777777" w:rsidR="00BF1DA3" w:rsidRPr="00BF1DA3" w:rsidRDefault="00BF1DA3" w:rsidP="00CE2BA5">
      <w:pPr>
        <w:numPr>
          <w:ilvl w:val="0"/>
          <w:numId w:val="10"/>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Midline Incision</w:t>
      </w:r>
      <w:r w:rsidRPr="00BF1DA3">
        <w:rPr>
          <w:rFonts w:ascii="Times New Roman" w:eastAsia="Times New Roman" w:hAnsi="Times New Roman" w:cs="Times New Roman"/>
          <w:sz w:val="24"/>
          <w:szCs w:val="24"/>
          <w:lang w:eastAsia="en-GB"/>
        </w:rPr>
        <w:t>: Using the scalpel, make a shallow cut (1-2 mm deep) from the base of the sternum (breastbone) to 1 cm anterior to the anus. Angle the blade perpendicular to the skin; use forceps to lift skin as you cut. Avoid penetrating muscle.</w:t>
      </w:r>
    </w:p>
    <w:p w14:paraId="154F0C47" w14:textId="77777777" w:rsidR="00BF1DA3" w:rsidRPr="00BF1DA3" w:rsidRDefault="00BF1DA3" w:rsidP="00CE2BA5">
      <w:pPr>
        <w:numPr>
          <w:ilvl w:val="0"/>
          <w:numId w:val="10"/>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Transverse Cuts</w:t>
      </w:r>
      <w:r w:rsidRPr="00BF1DA3">
        <w:rPr>
          <w:rFonts w:ascii="Times New Roman" w:eastAsia="Times New Roman" w:hAnsi="Times New Roman" w:cs="Times New Roman"/>
          <w:sz w:val="24"/>
          <w:szCs w:val="24"/>
          <w:lang w:eastAsia="en-GB"/>
        </w:rPr>
        <w:t>: At the superior end (neck), cut laterally across the shoulders (~2 cm from midline). At the inferior end (pelvis), cut across the hips. Connect these to form a "T" or "U" flap.</w:t>
      </w:r>
    </w:p>
    <w:p w14:paraId="1496BD76" w14:textId="77777777" w:rsidR="00BF1DA3" w:rsidRPr="00BF1DA3" w:rsidRDefault="00BF1DA3" w:rsidP="00CE2BA5">
      <w:pPr>
        <w:numPr>
          <w:ilvl w:val="0"/>
          <w:numId w:val="10"/>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Skin Reflection</w:t>
      </w:r>
      <w:r w:rsidRPr="00BF1DA3">
        <w:rPr>
          <w:rFonts w:ascii="Times New Roman" w:eastAsia="Times New Roman" w:hAnsi="Times New Roman" w:cs="Times New Roman"/>
          <w:sz w:val="24"/>
          <w:szCs w:val="24"/>
          <w:lang w:eastAsia="en-GB"/>
        </w:rPr>
        <w:t>: Gently tease the skin away from underlying muscle using forceps and probe. Pin the skin flaps outward to expose the abdominal musculature. (The sk</w:t>
      </w:r>
      <w:r w:rsidRPr="00CE2BA5">
        <w:rPr>
          <w:rFonts w:ascii="Times New Roman" w:eastAsia="Times New Roman" w:hAnsi="Times New Roman" w:cs="Times New Roman"/>
          <w:sz w:val="24"/>
          <w:szCs w:val="24"/>
          <w:lang w:eastAsia="en-GB"/>
        </w:rPr>
        <w:t xml:space="preserve">in should peel like a jacket </w:t>
      </w:r>
      <w:r w:rsidRPr="00BF1DA3">
        <w:rPr>
          <w:rFonts w:ascii="Times New Roman" w:eastAsia="Times New Roman" w:hAnsi="Times New Roman" w:cs="Times New Roman"/>
          <w:sz w:val="24"/>
          <w:szCs w:val="24"/>
          <w:lang w:eastAsia="en-GB"/>
        </w:rPr>
        <w:t>do not tear.)</w:t>
      </w:r>
    </w:p>
    <w:p w14:paraId="75EF1E26"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Observation Point</w:t>
      </w:r>
      <w:r w:rsidRPr="00BF1DA3">
        <w:rPr>
          <w:rFonts w:ascii="Times New Roman" w:eastAsia="Times New Roman" w:hAnsi="Times New Roman" w:cs="Times New Roman"/>
          <w:sz w:val="24"/>
          <w:szCs w:val="24"/>
          <w:lang w:eastAsia="en-GB"/>
        </w:rPr>
        <w:t xml:space="preserve">: Note the thin, transparent peritoneum lining the cavity. </w:t>
      </w:r>
      <w:r w:rsidRPr="00CE2BA5">
        <w:rPr>
          <w:rFonts w:ascii="Times New Roman" w:eastAsia="Times New Roman" w:hAnsi="Times New Roman" w:cs="Times New Roman"/>
          <w:sz w:val="24"/>
          <w:szCs w:val="24"/>
          <w:lang w:eastAsia="en-GB"/>
        </w:rPr>
        <w:t xml:space="preserve">Measure incision length in </w:t>
      </w:r>
      <w:r w:rsidRPr="00BF1DA3">
        <w:rPr>
          <w:rFonts w:ascii="Times New Roman" w:eastAsia="Times New Roman" w:hAnsi="Times New Roman" w:cs="Times New Roman"/>
          <w:sz w:val="24"/>
          <w:szCs w:val="24"/>
          <w:lang w:eastAsia="en-GB"/>
        </w:rPr>
        <w:t>cm midline.</w:t>
      </w:r>
    </w:p>
    <w:p w14:paraId="7164802D"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Safety Note</w:t>
      </w:r>
      <w:r w:rsidRPr="00BF1DA3">
        <w:rPr>
          <w:rFonts w:ascii="Times New Roman" w:eastAsia="Times New Roman" w:hAnsi="Times New Roman" w:cs="Times New Roman"/>
          <w:sz w:val="24"/>
          <w:szCs w:val="24"/>
          <w:lang w:eastAsia="en-GB"/>
        </w:rPr>
        <w:t>: Keep fingers clear of blade path; dispose of used blades in sharps container immediately.</w:t>
      </w:r>
    </w:p>
    <w:p w14:paraId="37963F9A" w14:textId="77777777" w:rsidR="00BF1DA3" w:rsidRPr="00BF1DA3" w:rsidRDefault="00BF1DA3" w:rsidP="00CE2BA5">
      <w:pPr>
        <w:spacing w:after="0" w:line="240" w:lineRule="auto"/>
        <w:jc w:val="both"/>
        <w:outlineLvl w:val="1"/>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Abdominal Cavity – Digestive and</w:t>
      </w:r>
      <w:r w:rsidRPr="00CE2BA5">
        <w:rPr>
          <w:rFonts w:ascii="Times New Roman" w:eastAsia="Times New Roman" w:hAnsi="Times New Roman" w:cs="Times New Roman"/>
          <w:b/>
          <w:bCs/>
          <w:sz w:val="24"/>
          <w:szCs w:val="24"/>
          <w:lang w:eastAsia="en-GB"/>
        </w:rPr>
        <w:t xml:space="preserve"> Associated Systems</w:t>
      </w:r>
    </w:p>
    <w:p w14:paraId="1A12B729"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Opening the Abdomen</w:t>
      </w:r>
    </w:p>
    <w:p w14:paraId="5B096CEB" w14:textId="77777777" w:rsidR="00BF1DA3" w:rsidRPr="00BF1DA3" w:rsidRDefault="00BF1DA3" w:rsidP="00CE2BA5">
      <w:pPr>
        <w:numPr>
          <w:ilvl w:val="0"/>
          <w:numId w:val="11"/>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Muscle Incision</w:t>
      </w:r>
      <w:r w:rsidRPr="00BF1DA3">
        <w:rPr>
          <w:rFonts w:ascii="Times New Roman" w:eastAsia="Times New Roman" w:hAnsi="Times New Roman" w:cs="Times New Roman"/>
          <w:sz w:val="24"/>
          <w:szCs w:val="24"/>
          <w:lang w:eastAsia="en-GB"/>
        </w:rPr>
        <w:t>: Cut through the abdominal wall along the same midline line, stopping at the diaphragm (superior) and pubic symphysis (inferior). Use scissors for thicker muscle.</w:t>
      </w:r>
    </w:p>
    <w:p w14:paraId="13A46916" w14:textId="77777777" w:rsidR="00BF1DA3" w:rsidRPr="00BF1DA3" w:rsidRDefault="00BF1DA3" w:rsidP="00CE2BA5">
      <w:pPr>
        <w:numPr>
          <w:ilvl w:val="0"/>
          <w:numId w:val="11"/>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Peritoneal Reflection</w:t>
      </w:r>
      <w:r w:rsidRPr="00BF1DA3">
        <w:rPr>
          <w:rFonts w:ascii="Times New Roman" w:eastAsia="Times New Roman" w:hAnsi="Times New Roman" w:cs="Times New Roman"/>
          <w:sz w:val="24"/>
          <w:szCs w:val="24"/>
          <w:lang w:eastAsia="en-GB"/>
        </w:rPr>
        <w:t>: Pin the muscle flaps laterally. Probe gently to identify organs without displacing them.</w:t>
      </w:r>
    </w:p>
    <w:p w14:paraId="2560322F"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Key Structures and Identification</w:t>
      </w:r>
    </w:p>
    <w:p w14:paraId="7671E999"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Proceed systematically from anterior to posterior:</w:t>
      </w:r>
    </w:p>
    <w:p w14:paraId="0B1B7916"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Technique Tip</w:t>
      </w:r>
      <w:r w:rsidRPr="00BF1DA3">
        <w:rPr>
          <w:rFonts w:ascii="Times New Roman" w:eastAsia="Times New Roman" w:hAnsi="Times New Roman" w:cs="Times New Roman"/>
          <w:sz w:val="24"/>
          <w:szCs w:val="24"/>
          <w:lang w:eastAsia="en-GB"/>
        </w:rPr>
        <w:t>: Us</w:t>
      </w:r>
      <w:r w:rsidRPr="00CE2BA5">
        <w:rPr>
          <w:rFonts w:ascii="Times New Roman" w:eastAsia="Times New Roman" w:hAnsi="Times New Roman" w:cs="Times New Roman"/>
          <w:sz w:val="24"/>
          <w:szCs w:val="24"/>
          <w:lang w:eastAsia="en-GB"/>
        </w:rPr>
        <w:t>e probe to separate fatty connective tissue</w:t>
      </w:r>
      <w:r w:rsidRPr="00BF1DA3">
        <w:rPr>
          <w:rFonts w:ascii="Times New Roman" w:eastAsia="Times New Roman" w:hAnsi="Times New Roman" w:cs="Times New Roman"/>
          <w:sz w:val="24"/>
          <w:szCs w:val="24"/>
          <w:lang w:eastAsia="en-GB"/>
        </w:rPr>
        <w:t xml:space="preserve"> without tearing. Rinse cavity with saline if needed for clarity.</w:t>
      </w:r>
    </w:p>
    <w:p w14:paraId="3801070D" w14:textId="77777777" w:rsidR="00BF1DA3" w:rsidRPr="00CE2BA5"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Documentation</w:t>
      </w:r>
      <w:r w:rsidRPr="00CE2BA5">
        <w:rPr>
          <w:rFonts w:ascii="Times New Roman" w:eastAsia="Times New Roman" w:hAnsi="Times New Roman" w:cs="Times New Roman"/>
          <w:sz w:val="24"/>
          <w:szCs w:val="24"/>
          <w:lang w:eastAsia="en-GB"/>
        </w:rPr>
        <w:t>: Sketch abdominal layout</w:t>
      </w:r>
      <w:r w:rsidRPr="00BF1DA3">
        <w:rPr>
          <w:rFonts w:ascii="Times New Roman" w:eastAsia="Times New Roman" w:hAnsi="Times New Roman" w:cs="Times New Roman"/>
          <w:sz w:val="24"/>
          <w:szCs w:val="24"/>
          <w:lang w:eastAsia="en-GB"/>
        </w:rPr>
        <w:t>.</w:t>
      </w:r>
    </w:p>
    <w:p w14:paraId="1A785132"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b/>
          <w:bCs/>
          <w:sz w:val="24"/>
          <w:szCs w:val="24"/>
          <w:lang w:eastAsia="en-GB"/>
        </w:rPr>
        <w:t xml:space="preserve">Thoracic Cavity – Circulatory and </w:t>
      </w:r>
      <w:r w:rsidRPr="00CE2BA5">
        <w:rPr>
          <w:rFonts w:ascii="Times New Roman" w:eastAsia="Times New Roman" w:hAnsi="Times New Roman" w:cs="Times New Roman"/>
          <w:b/>
          <w:bCs/>
          <w:sz w:val="24"/>
          <w:szCs w:val="24"/>
          <w:lang w:eastAsia="en-GB"/>
        </w:rPr>
        <w:t>Respiratory Systems</w:t>
      </w:r>
    </w:p>
    <w:p w14:paraId="14CFABFB"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Opening the Thorax</w:t>
      </w:r>
    </w:p>
    <w:p w14:paraId="7E05743A" w14:textId="77777777" w:rsidR="00BF1DA3" w:rsidRPr="00BF1DA3" w:rsidRDefault="00BF1DA3" w:rsidP="00CE2BA5">
      <w:pPr>
        <w:numPr>
          <w:ilvl w:val="0"/>
          <w:numId w:val="12"/>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Diaphragm Cut</w:t>
      </w:r>
      <w:r w:rsidRPr="00BF1DA3">
        <w:rPr>
          <w:rFonts w:ascii="Times New Roman" w:eastAsia="Times New Roman" w:hAnsi="Times New Roman" w:cs="Times New Roman"/>
          <w:sz w:val="24"/>
          <w:szCs w:val="24"/>
          <w:lang w:eastAsia="en-GB"/>
        </w:rPr>
        <w:t>: Extend midline incision through the diaphragm (dome-shaped muscle) to the sternum base. Cut laterally along ribs if needed.</w:t>
      </w:r>
    </w:p>
    <w:p w14:paraId="3248D02E" w14:textId="77777777" w:rsidR="00BF1DA3" w:rsidRPr="00CE2BA5" w:rsidRDefault="00BF1DA3" w:rsidP="00CE2BA5">
      <w:pPr>
        <w:numPr>
          <w:ilvl w:val="0"/>
          <w:numId w:val="12"/>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Sternum Removal</w:t>
      </w:r>
      <w:r w:rsidRPr="00BF1DA3">
        <w:rPr>
          <w:rFonts w:ascii="Times New Roman" w:eastAsia="Times New Roman" w:hAnsi="Times New Roman" w:cs="Times New Roman"/>
          <w:sz w:val="24"/>
          <w:szCs w:val="24"/>
          <w:lang w:eastAsia="en-GB"/>
        </w:rPr>
        <w:t>: Use scissors to snip costal cartilage along one side of the sternum; fold or remove the bone flap to expose the cavity. (Alternative: Cut ribs bilaterally for a "window.")</w:t>
      </w:r>
    </w:p>
    <w:p w14:paraId="2E6738F9" w14:textId="77777777" w:rsidR="00BF1DA3" w:rsidRPr="00BF1DA3" w:rsidRDefault="00BF1DA3" w:rsidP="00CE2BA5">
      <w:pPr>
        <w:spacing w:after="0" w:line="240" w:lineRule="auto"/>
        <w:jc w:val="both"/>
        <w:outlineLvl w:val="1"/>
        <w:rPr>
          <w:rFonts w:ascii="Times New Roman" w:eastAsia="Times New Roman" w:hAnsi="Times New Roman" w:cs="Times New Roman"/>
          <w:b/>
          <w:bCs/>
          <w:sz w:val="24"/>
          <w:szCs w:val="24"/>
          <w:lang w:eastAsia="en-GB"/>
        </w:rPr>
      </w:pPr>
      <w:r w:rsidRPr="00CE2BA5">
        <w:rPr>
          <w:rFonts w:ascii="Times New Roman" w:eastAsia="Times New Roman" w:hAnsi="Times New Roman" w:cs="Times New Roman"/>
          <w:b/>
          <w:bCs/>
          <w:sz w:val="24"/>
          <w:szCs w:val="24"/>
          <w:lang w:eastAsia="en-GB"/>
        </w:rPr>
        <w:t>Urogenital System</w:t>
      </w:r>
    </w:p>
    <w:p w14:paraId="49016E24"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BF1DA3">
        <w:rPr>
          <w:rFonts w:ascii="Times New Roman" w:eastAsia="Times New Roman" w:hAnsi="Times New Roman" w:cs="Times New Roman"/>
          <w:sz w:val="24"/>
          <w:szCs w:val="24"/>
          <w:lang w:eastAsia="en-GB"/>
        </w:rPr>
        <w:t>Access posterior structures; may require repositioning.</w:t>
      </w:r>
    </w:p>
    <w:p w14:paraId="56EB3212"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Exposure</w:t>
      </w:r>
    </w:p>
    <w:p w14:paraId="17ECB1F6" w14:textId="77777777" w:rsidR="00BF1DA3" w:rsidRPr="00BF1DA3" w:rsidRDefault="00BF1DA3" w:rsidP="00CE2BA5">
      <w:pPr>
        <w:numPr>
          <w:ilvl w:val="0"/>
          <w:numId w:val="13"/>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Bladder/ Kidneys</w:t>
      </w:r>
      <w:r w:rsidRPr="00BF1DA3">
        <w:rPr>
          <w:rFonts w:ascii="Times New Roman" w:eastAsia="Times New Roman" w:hAnsi="Times New Roman" w:cs="Times New Roman"/>
          <w:sz w:val="24"/>
          <w:szCs w:val="24"/>
          <w:lang w:eastAsia="en-GB"/>
        </w:rPr>
        <w:t>: Locate in lower abdomen; gently displace intestines anteriorly with cotton or probe.</w:t>
      </w:r>
    </w:p>
    <w:p w14:paraId="6E73E08A" w14:textId="77777777" w:rsidR="00BF1DA3" w:rsidRPr="00BF1DA3" w:rsidRDefault="00BF1DA3" w:rsidP="00CE2BA5">
      <w:pPr>
        <w:numPr>
          <w:ilvl w:val="0"/>
          <w:numId w:val="13"/>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Gonads</w:t>
      </w:r>
      <w:r w:rsidRPr="00BF1DA3">
        <w:rPr>
          <w:rFonts w:ascii="Times New Roman" w:eastAsia="Times New Roman" w:hAnsi="Times New Roman" w:cs="Times New Roman"/>
          <w:sz w:val="24"/>
          <w:szCs w:val="24"/>
          <w:lang w:eastAsia="en-GB"/>
        </w:rPr>
        <w:t>: Trace from kidneys.</w:t>
      </w:r>
    </w:p>
    <w:p w14:paraId="6E79F47B"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Sex-Specific Note</w:t>
      </w:r>
      <w:r w:rsidRPr="00BF1DA3">
        <w:rPr>
          <w:rFonts w:ascii="Times New Roman" w:eastAsia="Times New Roman" w:hAnsi="Times New Roman" w:cs="Times New Roman"/>
          <w:sz w:val="24"/>
          <w:szCs w:val="24"/>
          <w:lang w:eastAsia="en-GB"/>
        </w:rPr>
        <w:t>: Females show uterine bifurcation; males have prostate/seminal vesicles near bladder.</w:t>
      </w:r>
    </w:p>
    <w:p w14:paraId="57A517AE" w14:textId="77777777" w:rsidR="00BF1DA3" w:rsidRPr="00BF1DA3" w:rsidRDefault="00BF1DA3" w:rsidP="00CE2BA5">
      <w:pPr>
        <w:spacing w:after="0" w:line="240" w:lineRule="auto"/>
        <w:jc w:val="both"/>
        <w:outlineLvl w:val="1"/>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Ner</w:t>
      </w:r>
      <w:r w:rsidRPr="00CE2BA5">
        <w:rPr>
          <w:rFonts w:ascii="Times New Roman" w:eastAsia="Times New Roman" w:hAnsi="Times New Roman" w:cs="Times New Roman"/>
          <w:b/>
          <w:bCs/>
          <w:sz w:val="24"/>
          <w:szCs w:val="24"/>
          <w:lang w:eastAsia="en-GB"/>
        </w:rPr>
        <w:t xml:space="preserve">vous System Overview </w:t>
      </w:r>
    </w:p>
    <w:p w14:paraId="738A57EF" w14:textId="77777777" w:rsidR="00BF1DA3" w:rsidRPr="00BF1DA3" w:rsidRDefault="00BF1DA3" w:rsidP="00CE2BA5">
      <w:pPr>
        <w:numPr>
          <w:ilvl w:val="0"/>
          <w:numId w:val="14"/>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Spinal Cord</w:t>
      </w:r>
      <w:r w:rsidRPr="00BF1DA3">
        <w:rPr>
          <w:rFonts w:ascii="Times New Roman" w:eastAsia="Times New Roman" w:hAnsi="Times New Roman" w:cs="Times New Roman"/>
          <w:sz w:val="24"/>
          <w:szCs w:val="24"/>
          <w:lang w:eastAsia="en-GB"/>
        </w:rPr>
        <w:t>: Trace along vertebral column (do not decapitate unless advanced).</w:t>
      </w:r>
    </w:p>
    <w:p w14:paraId="1D5C50FB" w14:textId="77777777" w:rsidR="00BF1DA3" w:rsidRPr="00BF1DA3" w:rsidRDefault="00BF1DA3" w:rsidP="00CE2BA5">
      <w:pPr>
        <w:numPr>
          <w:ilvl w:val="0"/>
          <w:numId w:val="14"/>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Sciatic Nerve</w:t>
      </w:r>
      <w:r w:rsidRPr="00BF1DA3">
        <w:rPr>
          <w:rFonts w:ascii="Times New Roman" w:eastAsia="Times New Roman" w:hAnsi="Times New Roman" w:cs="Times New Roman"/>
          <w:sz w:val="24"/>
          <w:szCs w:val="24"/>
          <w:lang w:eastAsia="en-GB"/>
        </w:rPr>
        <w:t>: Probe large nerve in hindlimb.</w:t>
      </w:r>
    </w:p>
    <w:p w14:paraId="799B690C" w14:textId="77777777" w:rsidR="00BF1DA3" w:rsidRPr="00BF1DA3" w:rsidRDefault="00BF1DA3" w:rsidP="00CE2BA5">
      <w:pPr>
        <w:numPr>
          <w:ilvl w:val="0"/>
          <w:numId w:val="14"/>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Brain (Optional)</w:t>
      </w:r>
      <w:r w:rsidRPr="00BF1DA3">
        <w:rPr>
          <w:rFonts w:ascii="Times New Roman" w:eastAsia="Times New Roman" w:hAnsi="Times New Roman" w:cs="Times New Roman"/>
          <w:sz w:val="24"/>
          <w:szCs w:val="24"/>
          <w:lang w:eastAsia="en-GB"/>
        </w:rPr>
        <w:t>: If time, make dorsal head incision to expose cerebrum/cerebellum.</w:t>
      </w:r>
    </w:p>
    <w:p w14:paraId="5A19F695" w14:textId="77777777" w:rsidR="00BF1DA3" w:rsidRPr="00BF1DA3" w:rsidRDefault="00BF1DA3" w:rsidP="00CE2BA5">
      <w:p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Documentation</w:t>
      </w:r>
      <w:r w:rsidRPr="00BF1DA3">
        <w:rPr>
          <w:rFonts w:ascii="Times New Roman" w:eastAsia="Times New Roman" w:hAnsi="Times New Roman" w:cs="Times New Roman"/>
          <w:sz w:val="24"/>
          <w:szCs w:val="24"/>
          <w:lang w:eastAsia="en-GB"/>
        </w:rPr>
        <w:t>: Note nerve branching patterns.</w:t>
      </w:r>
    </w:p>
    <w:p w14:paraId="31158A78" w14:textId="77777777" w:rsidR="00BF1DA3" w:rsidRPr="00CE2BA5" w:rsidRDefault="00BF1DA3" w:rsidP="00CE2BA5">
      <w:pPr>
        <w:pStyle w:val="ListParagraph"/>
        <w:numPr>
          <w:ilvl w:val="0"/>
          <w:numId w:val="13"/>
        </w:numPr>
        <w:spacing w:after="0" w:line="240" w:lineRule="auto"/>
        <w:jc w:val="both"/>
        <w:outlineLvl w:val="1"/>
        <w:rPr>
          <w:rFonts w:ascii="Times New Roman" w:eastAsia="Times New Roman" w:hAnsi="Times New Roman" w:cs="Times New Roman"/>
          <w:b/>
          <w:bCs/>
          <w:sz w:val="24"/>
          <w:szCs w:val="24"/>
          <w:lang w:eastAsia="en-GB"/>
        </w:rPr>
      </w:pPr>
      <w:r w:rsidRPr="00CE2BA5">
        <w:rPr>
          <w:rFonts w:ascii="Times New Roman" w:eastAsia="Times New Roman" w:hAnsi="Times New Roman" w:cs="Times New Roman"/>
          <w:b/>
          <w:bCs/>
          <w:sz w:val="24"/>
          <w:szCs w:val="24"/>
          <w:lang w:eastAsia="en-GB"/>
        </w:rPr>
        <w:t>Cleanup and Post-Di</w:t>
      </w:r>
      <w:r w:rsidR="00CE2BA5" w:rsidRPr="00CE2BA5">
        <w:rPr>
          <w:rFonts w:ascii="Times New Roman" w:eastAsia="Times New Roman" w:hAnsi="Times New Roman" w:cs="Times New Roman"/>
          <w:b/>
          <w:bCs/>
          <w:sz w:val="24"/>
          <w:szCs w:val="24"/>
          <w:lang w:eastAsia="en-GB"/>
        </w:rPr>
        <w:t>ssection Procedures</w:t>
      </w:r>
    </w:p>
    <w:p w14:paraId="226DFD5B" w14:textId="77777777" w:rsidR="00BF1DA3" w:rsidRPr="00BF1DA3" w:rsidRDefault="00BF1DA3" w:rsidP="00CE2BA5">
      <w:pPr>
        <w:spacing w:after="0" w:line="240" w:lineRule="auto"/>
        <w:jc w:val="both"/>
        <w:outlineLvl w:val="2"/>
        <w:rPr>
          <w:rFonts w:ascii="Times New Roman" w:eastAsia="Times New Roman" w:hAnsi="Times New Roman" w:cs="Times New Roman"/>
          <w:b/>
          <w:bCs/>
          <w:sz w:val="24"/>
          <w:szCs w:val="24"/>
          <w:lang w:eastAsia="en-GB"/>
        </w:rPr>
      </w:pPr>
      <w:r w:rsidRPr="00BF1DA3">
        <w:rPr>
          <w:rFonts w:ascii="Times New Roman" w:eastAsia="Times New Roman" w:hAnsi="Times New Roman" w:cs="Times New Roman"/>
          <w:b/>
          <w:bCs/>
          <w:sz w:val="24"/>
          <w:szCs w:val="24"/>
          <w:lang w:eastAsia="en-GB"/>
        </w:rPr>
        <w:t>Steps</w:t>
      </w:r>
    </w:p>
    <w:p w14:paraId="709D44C7" w14:textId="77777777" w:rsidR="00BF1DA3" w:rsidRPr="00BF1DA3" w:rsidRDefault="00BF1DA3" w:rsidP="00CE2BA5">
      <w:pPr>
        <w:numPr>
          <w:ilvl w:val="0"/>
          <w:numId w:val="15"/>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Preservation</w:t>
      </w:r>
      <w:r w:rsidRPr="00BF1DA3">
        <w:rPr>
          <w:rFonts w:ascii="Times New Roman" w:eastAsia="Times New Roman" w:hAnsi="Times New Roman" w:cs="Times New Roman"/>
          <w:sz w:val="24"/>
          <w:szCs w:val="24"/>
          <w:lang w:eastAsia="en-GB"/>
        </w:rPr>
        <w:t>: If reusing, re-pin and cover with damp towel; store in formalin.</w:t>
      </w:r>
    </w:p>
    <w:p w14:paraId="5C647363" w14:textId="77777777" w:rsidR="00BF1DA3" w:rsidRPr="00BF1DA3" w:rsidRDefault="00BF1DA3" w:rsidP="00CE2BA5">
      <w:pPr>
        <w:numPr>
          <w:ilvl w:val="0"/>
          <w:numId w:val="15"/>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Disposal</w:t>
      </w:r>
      <w:r w:rsidRPr="00BF1DA3">
        <w:rPr>
          <w:rFonts w:ascii="Times New Roman" w:eastAsia="Times New Roman" w:hAnsi="Times New Roman" w:cs="Times New Roman"/>
          <w:sz w:val="24"/>
          <w:szCs w:val="24"/>
          <w:lang w:eastAsia="en-GB"/>
        </w:rPr>
        <w:t>: Double-bag remains in biohazard bags; label and place in designated waste.</w:t>
      </w:r>
    </w:p>
    <w:p w14:paraId="14AB88CA" w14:textId="77777777" w:rsidR="00BF1DA3" w:rsidRPr="00BF1DA3" w:rsidRDefault="00BF1DA3" w:rsidP="00CE2BA5">
      <w:pPr>
        <w:numPr>
          <w:ilvl w:val="0"/>
          <w:numId w:val="15"/>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Station Cleanup</w:t>
      </w:r>
      <w:r w:rsidRPr="00BF1DA3">
        <w:rPr>
          <w:rFonts w:ascii="Times New Roman" w:eastAsia="Times New Roman" w:hAnsi="Times New Roman" w:cs="Times New Roman"/>
          <w:sz w:val="24"/>
          <w:szCs w:val="24"/>
          <w:lang w:eastAsia="en-GB"/>
        </w:rPr>
        <w:t>: Disinfect surfaces with 70% ethanol; return tools to kit (sharpen/replace blades).</w:t>
      </w:r>
    </w:p>
    <w:p w14:paraId="13AB6F79" w14:textId="77777777" w:rsidR="00BF1DA3" w:rsidRPr="00BF1DA3" w:rsidRDefault="00BF1DA3" w:rsidP="00CE2BA5">
      <w:pPr>
        <w:numPr>
          <w:ilvl w:val="0"/>
          <w:numId w:val="15"/>
        </w:numPr>
        <w:spacing w:after="0" w:line="240" w:lineRule="auto"/>
        <w:jc w:val="both"/>
        <w:rPr>
          <w:rFonts w:ascii="Times New Roman" w:eastAsia="Times New Roman" w:hAnsi="Times New Roman" w:cs="Times New Roman"/>
          <w:sz w:val="24"/>
          <w:szCs w:val="24"/>
          <w:lang w:eastAsia="en-GB"/>
        </w:rPr>
      </w:pPr>
      <w:r w:rsidRPr="00CE2BA5">
        <w:rPr>
          <w:rFonts w:ascii="Times New Roman" w:eastAsia="Times New Roman" w:hAnsi="Times New Roman" w:cs="Times New Roman"/>
          <w:b/>
          <w:bCs/>
          <w:sz w:val="24"/>
          <w:szCs w:val="24"/>
          <w:lang w:eastAsia="en-GB"/>
        </w:rPr>
        <w:t>Personal Hygiene</w:t>
      </w:r>
      <w:r w:rsidRPr="00BF1DA3">
        <w:rPr>
          <w:rFonts w:ascii="Times New Roman" w:eastAsia="Times New Roman" w:hAnsi="Times New Roman" w:cs="Times New Roman"/>
          <w:sz w:val="24"/>
          <w:szCs w:val="24"/>
          <w:lang w:eastAsia="en-GB"/>
        </w:rPr>
        <w:t>: Remove PPE, wash hands for 20 seconds.</w:t>
      </w:r>
    </w:p>
    <w:p w14:paraId="32E03060" w14:textId="77777777" w:rsidR="00BF1DA3" w:rsidRDefault="00BF1DA3" w:rsidP="00CE2BA5">
      <w:pPr>
        <w:spacing w:after="0" w:line="240" w:lineRule="auto"/>
        <w:jc w:val="both"/>
        <w:rPr>
          <w:rFonts w:ascii="Times New Roman" w:eastAsia="Times New Roman" w:hAnsi="Times New Roman" w:cs="Times New Roman"/>
          <w:sz w:val="24"/>
          <w:szCs w:val="24"/>
          <w:lang w:eastAsia="en-GB"/>
        </w:rPr>
      </w:pPr>
    </w:p>
    <w:p w14:paraId="5DACAE49" w14:textId="77777777" w:rsidR="00CE2BA5" w:rsidRDefault="00CE2BA5" w:rsidP="00CE2BA5">
      <w:pPr>
        <w:spacing w:after="0" w:line="240" w:lineRule="auto"/>
        <w:jc w:val="both"/>
        <w:rPr>
          <w:rFonts w:ascii="Times New Roman" w:eastAsia="Times New Roman" w:hAnsi="Times New Roman" w:cs="Times New Roman"/>
          <w:sz w:val="24"/>
          <w:szCs w:val="24"/>
          <w:lang w:eastAsia="en-GB"/>
        </w:rPr>
      </w:pPr>
      <w:r>
        <w:rPr>
          <w:noProof/>
          <w:lang w:eastAsia="en-GB"/>
        </w:rPr>
        <w:drawing>
          <wp:inline distT="0" distB="0" distL="0" distR="0" wp14:anchorId="17201805" wp14:editId="45462406">
            <wp:extent cx="2886075" cy="3752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86075" cy="3752850"/>
                    </a:xfrm>
                    <a:prstGeom prst="rect">
                      <a:avLst/>
                    </a:prstGeom>
                  </pic:spPr>
                </pic:pic>
              </a:graphicData>
            </a:graphic>
          </wp:inline>
        </w:drawing>
      </w:r>
      <w:r w:rsidR="00BF563E">
        <w:rPr>
          <w:rFonts w:ascii="Times New Roman" w:eastAsia="Times New Roman" w:hAnsi="Times New Roman" w:cs="Times New Roman"/>
          <w:sz w:val="24"/>
          <w:szCs w:val="24"/>
          <w:lang w:eastAsia="en-GB"/>
        </w:rPr>
        <w:t xml:space="preserve">    </w:t>
      </w:r>
      <w:r w:rsidR="00BF563E">
        <w:rPr>
          <w:noProof/>
          <w:lang w:eastAsia="en-GB"/>
        </w:rPr>
        <w:drawing>
          <wp:inline distT="0" distB="0" distL="0" distR="0" wp14:anchorId="2EE0DA77" wp14:editId="0329CA5F">
            <wp:extent cx="3746238" cy="2219325"/>
            <wp:effectExtent l="127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00">
                      <a:off x="0" y="0"/>
                      <a:ext cx="3777208" cy="2237672"/>
                    </a:xfrm>
                    <a:prstGeom prst="rect">
                      <a:avLst/>
                    </a:prstGeom>
                  </pic:spPr>
                </pic:pic>
              </a:graphicData>
            </a:graphic>
          </wp:inline>
        </w:drawing>
      </w:r>
    </w:p>
    <w:p w14:paraId="44A71770"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 1: Orientation layout                                            Fig 2: Incision Line</w:t>
      </w:r>
    </w:p>
    <w:p w14:paraId="593AF343"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p>
    <w:p w14:paraId="4593276F"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p>
    <w:p w14:paraId="395C9BDA"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r>
        <w:rPr>
          <w:noProof/>
          <w:lang w:eastAsia="en-GB"/>
        </w:rPr>
        <w:drawing>
          <wp:inline distT="0" distB="0" distL="0" distR="0" wp14:anchorId="75454865" wp14:editId="7DF73922">
            <wp:extent cx="247650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6500" cy="2647950"/>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r>
        <w:rPr>
          <w:noProof/>
          <w:lang w:eastAsia="en-GB"/>
        </w:rPr>
        <w:drawing>
          <wp:inline distT="0" distB="0" distL="0" distR="0" wp14:anchorId="1057DA98" wp14:editId="1569BBD5">
            <wp:extent cx="2657475" cy="2733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57475" cy="2733675"/>
                    </a:xfrm>
                    <a:prstGeom prst="rect">
                      <a:avLst/>
                    </a:prstGeom>
                  </pic:spPr>
                </pic:pic>
              </a:graphicData>
            </a:graphic>
          </wp:inline>
        </w:drawing>
      </w:r>
    </w:p>
    <w:p w14:paraId="30D3BB76"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 3: Remove fur                                      Fig 4: Cut open through the incision line</w:t>
      </w:r>
    </w:p>
    <w:p w14:paraId="45CB595C"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p>
    <w:p w14:paraId="253000CE" w14:textId="77777777" w:rsidR="00BF563E" w:rsidRDefault="00BF563E" w:rsidP="00CE2BA5">
      <w:pPr>
        <w:spacing w:after="0" w:line="240" w:lineRule="auto"/>
        <w:jc w:val="both"/>
        <w:rPr>
          <w:rFonts w:ascii="Times New Roman" w:eastAsia="Times New Roman" w:hAnsi="Times New Roman" w:cs="Times New Roman"/>
          <w:sz w:val="24"/>
          <w:szCs w:val="24"/>
          <w:lang w:eastAsia="en-GB"/>
        </w:rPr>
      </w:pPr>
    </w:p>
    <w:p w14:paraId="3D9BA545" w14:textId="77777777" w:rsidR="00BF563E" w:rsidRPr="00AF5BF0" w:rsidRDefault="00BF563E" w:rsidP="00CE2BA5">
      <w:pPr>
        <w:spacing w:after="0" w:line="240" w:lineRule="auto"/>
        <w:jc w:val="both"/>
        <w:rPr>
          <w:rFonts w:ascii="Times New Roman" w:eastAsia="Times New Roman" w:hAnsi="Times New Roman" w:cs="Times New Roman"/>
          <w:sz w:val="24"/>
          <w:szCs w:val="24"/>
          <w:lang w:eastAsia="en-GB"/>
        </w:rPr>
      </w:pPr>
    </w:p>
    <w:sectPr w:rsidR="00BF563E" w:rsidRPr="00AF5BF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86104" w14:textId="77777777" w:rsidR="00800520" w:rsidRDefault="00800520" w:rsidP="009557DD">
      <w:pPr>
        <w:spacing w:after="0" w:line="240" w:lineRule="auto"/>
      </w:pPr>
      <w:r>
        <w:separator/>
      </w:r>
    </w:p>
  </w:endnote>
  <w:endnote w:type="continuationSeparator" w:id="0">
    <w:p w14:paraId="51CE0F79" w14:textId="77777777" w:rsidR="00800520" w:rsidRDefault="00800520" w:rsidP="0095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111676"/>
      <w:docPartObj>
        <w:docPartGallery w:val="Page Numbers (Bottom of Page)"/>
        <w:docPartUnique/>
      </w:docPartObj>
    </w:sdtPr>
    <w:sdtEndPr>
      <w:rPr>
        <w:color w:val="808080" w:themeColor="background1" w:themeShade="80"/>
        <w:spacing w:val="60"/>
      </w:rPr>
    </w:sdtEndPr>
    <w:sdtContent>
      <w:p w14:paraId="1A0FEADB" w14:textId="77777777" w:rsidR="009557DD" w:rsidRDefault="009557D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557DD">
          <w:rPr>
            <w:b/>
            <w:bCs/>
            <w:noProof/>
          </w:rPr>
          <w:t>1</w:t>
        </w:r>
        <w:r>
          <w:rPr>
            <w:b/>
            <w:bCs/>
            <w:noProof/>
          </w:rPr>
          <w:fldChar w:fldCharType="end"/>
        </w:r>
        <w:r>
          <w:rPr>
            <w:b/>
            <w:bCs/>
          </w:rPr>
          <w:t xml:space="preserve"> | </w:t>
        </w:r>
        <w:r>
          <w:rPr>
            <w:color w:val="808080" w:themeColor="background1" w:themeShade="80"/>
            <w:spacing w:val="60"/>
          </w:rPr>
          <w:t>Page</w:t>
        </w:r>
      </w:p>
    </w:sdtContent>
  </w:sdt>
  <w:p w14:paraId="6FB18D7A" w14:textId="77777777" w:rsidR="009557DD" w:rsidRDefault="0095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A1C8D" w14:textId="77777777" w:rsidR="00800520" w:rsidRDefault="00800520" w:rsidP="009557DD">
      <w:pPr>
        <w:spacing w:after="0" w:line="240" w:lineRule="auto"/>
      </w:pPr>
      <w:r>
        <w:separator/>
      </w:r>
    </w:p>
  </w:footnote>
  <w:footnote w:type="continuationSeparator" w:id="0">
    <w:p w14:paraId="7A3FDA8E" w14:textId="77777777" w:rsidR="00800520" w:rsidRDefault="00800520" w:rsidP="00955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3CD"/>
    <w:multiLevelType w:val="multilevel"/>
    <w:tmpl w:val="0532A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A0434"/>
    <w:multiLevelType w:val="multilevel"/>
    <w:tmpl w:val="0180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731D4"/>
    <w:multiLevelType w:val="multilevel"/>
    <w:tmpl w:val="BB7C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038AE"/>
    <w:multiLevelType w:val="multilevel"/>
    <w:tmpl w:val="66FE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25B53"/>
    <w:multiLevelType w:val="multilevel"/>
    <w:tmpl w:val="92BE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2F4450"/>
    <w:multiLevelType w:val="multilevel"/>
    <w:tmpl w:val="D8B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E504FB"/>
    <w:multiLevelType w:val="multilevel"/>
    <w:tmpl w:val="988E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03CE6"/>
    <w:multiLevelType w:val="multilevel"/>
    <w:tmpl w:val="24E61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8F3A02"/>
    <w:multiLevelType w:val="multilevel"/>
    <w:tmpl w:val="357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76A30"/>
    <w:multiLevelType w:val="multilevel"/>
    <w:tmpl w:val="085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BC73DA"/>
    <w:multiLevelType w:val="multilevel"/>
    <w:tmpl w:val="8192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630E5"/>
    <w:multiLevelType w:val="multilevel"/>
    <w:tmpl w:val="1088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69480F"/>
    <w:multiLevelType w:val="multilevel"/>
    <w:tmpl w:val="64125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3E56A3"/>
    <w:multiLevelType w:val="hybridMultilevel"/>
    <w:tmpl w:val="481CA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5B7F28"/>
    <w:multiLevelType w:val="multilevel"/>
    <w:tmpl w:val="D6C83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BE6B9E"/>
    <w:multiLevelType w:val="multilevel"/>
    <w:tmpl w:val="AFB0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802152">
    <w:abstractNumId w:val="11"/>
  </w:num>
  <w:num w:numId="2" w16cid:durableId="1634600647">
    <w:abstractNumId w:val="3"/>
  </w:num>
  <w:num w:numId="3" w16cid:durableId="297076772">
    <w:abstractNumId w:val="15"/>
  </w:num>
  <w:num w:numId="4" w16cid:durableId="653266062">
    <w:abstractNumId w:val="12"/>
  </w:num>
  <w:num w:numId="5" w16cid:durableId="1967003798">
    <w:abstractNumId w:val="10"/>
  </w:num>
  <w:num w:numId="6" w16cid:durableId="1395617877">
    <w:abstractNumId w:val="8"/>
  </w:num>
  <w:num w:numId="7" w16cid:durableId="1268001206">
    <w:abstractNumId w:val="2"/>
  </w:num>
  <w:num w:numId="8" w16cid:durableId="1895849581">
    <w:abstractNumId w:val="5"/>
  </w:num>
  <w:num w:numId="9" w16cid:durableId="165677712">
    <w:abstractNumId w:val="9"/>
  </w:num>
  <w:num w:numId="10" w16cid:durableId="1322587303">
    <w:abstractNumId w:val="1"/>
  </w:num>
  <w:num w:numId="11" w16cid:durableId="1396011352">
    <w:abstractNumId w:val="14"/>
  </w:num>
  <w:num w:numId="12" w16cid:durableId="1436906851">
    <w:abstractNumId w:val="7"/>
  </w:num>
  <w:num w:numId="13" w16cid:durableId="6058781">
    <w:abstractNumId w:val="0"/>
  </w:num>
  <w:num w:numId="14" w16cid:durableId="2074741071">
    <w:abstractNumId w:val="6"/>
  </w:num>
  <w:num w:numId="15" w16cid:durableId="1252622163">
    <w:abstractNumId w:val="4"/>
  </w:num>
  <w:num w:numId="16" w16cid:durableId="5132282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BF0"/>
    <w:rsid w:val="000C2F01"/>
    <w:rsid w:val="00352619"/>
    <w:rsid w:val="0046326F"/>
    <w:rsid w:val="0058401F"/>
    <w:rsid w:val="00721C2E"/>
    <w:rsid w:val="007C6761"/>
    <w:rsid w:val="00800520"/>
    <w:rsid w:val="009557DD"/>
    <w:rsid w:val="00AF5BF0"/>
    <w:rsid w:val="00BF1DA3"/>
    <w:rsid w:val="00BF563E"/>
    <w:rsid w:val="00CE2BA5"/>
    <w:rsid w:val="00F03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085C8"/>
  <w15:docId w15:val="{7BB251B9-A8F1-9D44-A23C-F0F0BEDB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F5BF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F5BF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5BF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F5BF0"/>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F5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5BF0"/>
    <w:rPr>
      <w:b/>
      <w:bCs/>
    </w:rPr>
  </w:style>
  <w:style w:type="character" w:styleId="Emphasis">
    <w:name w:val="Emphasis"/>
    <w:basedOn w:val="DefaultParagraphFont"/>
    <w:uiPriority w:val="20"/>
    <w:qFormat/>
    <w:rsid w:val="00AF5BF0"/>
    <w:rPr>
      <w:i/>
      <w:iCs/>
    </w:rPr>
  </w:style>
  <w:style w:type="table" w:styleId="TableGrid">
    <w:name w:val="Table Grid"/>
    <w:basedOn w:val="TableNormal"/>
    <w:uiPriority w:val="59"/>
    <w:rsid w:val="00BF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2BA5"/>
    <w:pPr>
      <w:ind w:left="720"/>
      <w:contextualSpacing/>
    </w:pPr>
  </w:style>
  <w:style w:type="paragraph" w:styleId="BalloonText">
    <w:name w:val="Balloon Text"/>
    <w:basedOn w:val="Normal"/>
    <w:link w:val="BalloonTextChar"/>
    <w:uiPriority w:val="99"/>
    <w:semiHidden/>
    <w:unhideWhenUsed/>
    <w:rsid w:val="00CE2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BA5"/>
    <w:rPr>
      <w:rFonts w:ascii="Tahoma" w:hAnsi="Tahoma" w:cs="Tahoma"/>
      <w:sz w:val="16"/>
      <w:szCs w:val="16"/>
    </w:rPr>
  </w:style>
  <w:style w:type="paragraph" w:styleId="Header">
    <w:name w:val="header"/>
    <w:basedOn w:val="Normal"/>
    <w:link w:val="HeaderChar"/>
    <w:uiPriority w:val="99"/>
    <w:unhideWhenUsed/>
    <w:rsid w:val="00955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7DD"/>
  </w:style>
  <w:style w:type="paragraph" w:styleId="Footer">
    <w:name w:val="footer"/>
    <w:basedOn w:val="Normal"/>
    <w:link w:val="FooterChar"/>
    <w:uiPriority w:val="99"/>
    <w:unhideWhenUsed/>
    <w:rsid w:val="00955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11002">
      <w:bodyDiv w:val="1"/>
      <w:marLeft w:val="0"/>
      <w:marRight w:val="0"/>
      <w:marTop w:val="0"/>
      <w:marBottom w:val="0"/>
      <w:divBdr>
        <w:top w:val="none" w:sz="0" w:space="0" w:color="auto"/>
        <w:left w:val="none" w:sz="0" w:space="0" w:color="auto"/>
        <w:bottom w:val="none" w:sz="0" w:space="0" w:color="auto"/>
        <w:right w:val="none" w:sz="0" w:space="0" w:color="auto"/>
      </w:divBdr>
      <w:divsChild>
        <w:div w:id="68235736">
          <w:marLeft w:val="0"/>
          <w:marRight w:val="0"/>
          <w:marTop w:val="0"/>
          <w:marBottom w:val="0"/>
          <w:divBdr>
            <w:top w:val="none" w:sz="0" w:space="0" w:color="auto"/>
            <w:left w:val="none" w:sz="0" w:space="0" w:color="auto"/>
            <w:bottom w:val="none" w:sz="0" w:space="0" w:color="auto"/>
            <w:right w:val="none" w:sz="0" w:space="0" w:color="auto"/>
          </w:divBdr>
        </w:div>
        <w:div w:id="961886230">
          <w:marLeft w:val="0"/>
          <w:marRight w:val="0"/>
          <w:marTop w:val="0"/>
          <w:marBottom w:val="0"/>
          <w:divBdr>
            <w:top w:val="none" w:sz="0" w:space="0" w:color="auto"/>
            <w:left w:val="none" w:sz="0" w:space="0" w:color="auto"/>
            <w:bottom w:val="none" w:sz="0" w:space="0" w:color="auto"/>
            <w:right w:val="none" w:sz="0" w:space="0" w:color="auto"/>
          </w:divBdr>
        </w:div>
        <w:div w:id="590896378">
          <w:marLeft w:val="0"/>
          <w:marRight w:val="0"/>
          <w:marTop w:val="0"/>
          <w:marBottom w:val="0"/>
          <w:divBdr>
            <w:top w:val="none" w:sz="0" w:space="0" w:color="auto"/>
            <w:left w:val="none" w:sz="0" w:space="0" w:color="auto"/>
            <w:bottom w:val="none" w:sz="0" w:space="0" w:color="auto"/>
            <w:right w:val="none" w:sz="0" w:space="0" w:color="auto"/>
          </w:divBdr>
        </w:div>
        <w:div w:id="1030490310">
          <w:marLeft w:val="0"/>
          <w:marRight w:val="0"/>
          <w:marTop w:val="0"/>
          <w:marBottom w:val="0"/>
          <w:divBdr>
            <w:top w:val="none" w:sz="0" w:space="0" w:color="auto"/>
            <w:left w:val="none" w:sz="0" w:space="0" w:color="auto"/>
            <w:bottom w:val="none" w:sz="0" w:space="0" w:color="auto"/>
            <w:right w:val="none" w:sz="0" w:space="0" w:color="auto"/>
          </w:divBdr>
        </w:div>
      </w:divsChild>
    </w:div>
    <w:div w:id="786311940">
      <w:bodyDiv w:val="1"/>
      <w:marLeft w:val="0"/>
      <w:marRight w:val="0"/>
      <w:marTop w:val="0"/>
      <w:marBottom w:val="0"/>
      <w:divBdr>
        <w:top w:val="none" w:sz="0" w:space="0" w:color="auto"/>
        <w:left w:val="none" w:sz="0" w:space="0" w:color="auto"/>
        <w:bottom w:val="none" w:sz="0" w:space="0" w:color="auto"/>
        <w:right w:val="none" w:sz="0" w:space="0" w:color="auto"/>
      </w:divBdr>
      <w:divsChild>
        <w:div w:id="1723097795">
          <w:marLeft w:val="0"/>
          <w:marRight w:val="0"/>
          <w:marTop w:val="0"/>
          <w:marBottom w:val="0"/>
          <w:divBdr>
            <w:top w:val="none" w:sz="0" w:space="0" w:color="auto"/>
            <w:left w:val="none" w:sz="0" w:space="0" w:color="auto"/>
            <w:bottom w:val="none" w:sz="0" w:space="0" w:color="auto"/>
            <w:right w:val="none" w:sz="0" w:space="0" w:color="auto"/>
          </w:divBdr>
        </w:div>
        <w:div w:id="73093502">
          <w:marLeft w:val="0"/>
          <w:marRight w:val="0"/>
          <w:marTop w:val="0"/>
          <w:marBottom w:val="0"/>
          <w:divBdr>
            <w:top w:val="none" w:sz="0" w:space="0" w:color="auto"/>
            <w:left w:val="none" w:sz="0" w:space="0" w:color="auto"/>
            <w:bottom w:val="none" w:sz="0" w:space="0" w:color="auto"/>
            <w:right w:val="none" w:sz="0" w:space="0" w:color="auto"/>
          </w:divBdr>
        </w:div>
        <w:div w:id="1775705345">
          <w:marLeft w:val="0"/>
          <w:marRight w:val="0"/>
          <w:marTop w:val="0"/>
          <w:marBottom w:val="0"/>
          <w:divBdr>
            <w:top w:val="none" w:sz="0" w:space="0" w:color="auto"/>
            <w:left w:val="none" w:sz="0" w:space="0" w:color="auto"/>
            <w:bottom w:val="none" w:sz="0" w:space="0" w:color="auto"/>
            <w:right w:val="none" w:sz="0" w:space="0" w:color="auto"/>
          </w:divBdr>
        </w:div>
        <w:div w:id="5865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victor umar</cp:lastModifiedBy>
  <cp:revision>2</cp:revision>
  <dcterms:created xsi:type="dcterms:W3CDTF">2025-09-19T15:37:00Z</dcterms:created>
  <dcterms:modified xsi:type="dcterms:W3CDTF">2025-09-19T15:37:00Z</dcterms:modified>
</cp:coreProperties>
</file>